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97412109375" w:line="229.90739822387695" w:lineRule="auto"/>
        <w:ind w:left="0" w:right="254.183349609375" w:firstLine="0"/>
        <w:jc w:val="left"/>
        <w:rPr>
          <w:b w:val="1"/>
          <w:sz w:val="2"/>
          <w:szCs w:val="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97412109375" w:line="229.90739822387695" w:lineRule="auto"/>
        <w:ind w:left="374.97913360595703" w:right="254.183349609375" w:firstLine="0"/>
        <w:jc w:val="center"/>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Recruitment Waiver Request Form for Staff and non-Student Hourly  Hires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09619140625" w:line="229.50792789459229" w:lineRule="auto"/>
        <w:ind w:left="99.0011978149414" w:right="50.4248046875" w:firstLine="13.025970458984375"/>
        <w:jc w:val="left"/>
        <w:rPr>
          <w:color w:val="333333"/>
          <w:sz w:val="20.040000915527344"/>
          <w:szCs w:val="20.040000915527344"/>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Instructions: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In order to achieve equal access and equal employment opportunity, it is generally necessary to conduct an  open recruitment for all positions. A School or unit may seek an exemption from the posting requirements based on one of  the categories identified below. This form should be used to obtain the necessary internal approvals before submitting a  waiver request to VCU HR for review and approval.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09619140625" w:line="229.50792789459229" w:lineRule="auto"/>
        <w:ind w:left="99.0011978149414" w:right="50.4248046875" w:firstLine="13.025970458984375"/>
        <w:jc w:val="left"/>
        <w:rPr>
          <w:color w:val="333333"/>
          <w:sz w:val="2"/>
          <w:szCs w:val="2"/>
        </w:rPr>
      </w:pPr>
      <w:r w:rsidDel="00000000" w:rsidR="00000000" w:rsidRPr="00000000">
        <w:rPr>
          <w:rtl w:val="0"/>
        </w:rPr>
      </w:r>
    </w:p>
    <w:tbl>
      <w:tblPr>
        <w:tblStyle w:val="Table1"/>
        <w:tblW w:w="10790.400390625" w:type="dxa"/>
        <w:jc w:val="left"/>
        <w:tblInd w:w="98.4000015258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5.2001953125"/>
        <w:gridCol w:w="5395.2001953125"/>
        <w:tblGridChange w:id="0">
          <w:tblGrid>
            <w:gridCol w:w="5395.2001953125"/>
            <w:gridCol w:w="5395.2001953125"/>
          </w:tblGrid>
        </w:tblGridChange>
      </w:tblGrid>
      <w:tr>
        <w:trPr>
          <w:cantSplit w:val="0"/>
          <w:trHeight w:val="39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3341979980469"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Title of 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25292968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Department: </w:t>
            </w:r>
          </w:p>
        </w:tc>
      </w:tr>
      <w:tr>
        <w:trPr>
          <w:cantSplit w:val="0"/>
          <w:trHeight w:val="4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29199218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Position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0007324218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New Position: Y/N </w:t>
            </w:r>
          </w:p>
        </w:tc>
      </w:tr>
      <w:tr>
        <w:trPr>
          <w:cantSplit w:val="0"/>
          <w:trHeight w:val="39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2962341308594"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Name of Person to be Hired: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6718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Start Date: </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2921295166016"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Reason for Requesting Waiver (Check One)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8419189453125" w:line="229.5084285736084" w:lineRule="auto"/>
        <w:ind w:left="465.3335952758789" w:right="57.51708984375" w:firstLine="7.613983154296875"/>
        <w:jc w:val="left"/>
        <w:rPr>
          <w:rFonts w:ascii="Arial" w:cs="Arial" w:eastAsia="Arial" w:hAnsi="Arial"/>
          <w:b w:val="0"/>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Emergency hire.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This type of search waiver may be requested when there is an urgent and unanticipated need to fill  a position, there is not enough time to conduct a search, and the identified candidate has the expertise and is  available to begin immediately. If the position is to be filled beyond the duration of the waiver, an open search must be  conducted. Emergency search waivers are made for a limited time; not to exceed one year.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724365234375" w:line="229.81590270996094" w:lineRule="auto"/>
        <w:ind w:left="465.6144332885742" w:right="278.837890625" w:firstLine="7.73529052734375"/>
        <w:jc w:val="left"/>
        <w:rPr>
          <w:rFonts w:ascii="Arial" w:cs="Arial" w:eastAsia="Arial" w:hAnsi="Arial"/>
          <w:b w:val="0"/>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Layoff placement.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This type of search waiver may be requested to place a current employee into a new position to  avoid termination during a reduction-in-force or to place a current VCU classified </w:t>
      </w:r>
      <w:r w:rsidDel="00000000" w:rsidR="00000000" w:rsidRPr="00000000">
        <w:rPr>
          <w:rFonts w:ascii="Arial" w:cs="Arial" w:eastAsia="Arial" w:hAnsi="Arial"/>
          <w:b w:val="0"/>
          <w:i w:val="0"/>
          <w:smallCaps w:val="0"/>
          <w:strike w:val="0"/>
          <w:color w:val="333333"/>
          <w:sz w:val="20.040000915527344"/>
          <w:szCs w:val="20.040000915527344"/>
          <w:highlight w:val="white"/>
          <w:u w:val="none"/>
          <w:vertAlign w:val="baseline"/>
          <w:rtl w:val="0"/>
        </w:rPr>
        <w:t xml:space="preserve">layoff applicant exercising</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0.040000915527344"/>
          <w:szCs w:val="20.040000915527344"/>
          <w:highlight w:val="white"/>
          <w:u w:val="none"/>
          <w:vertAlign w:val="baseline"/>
          <w:rtl w:val="0"/>
        </w:rPr>
        <w:t xml:space="preserve">preferential </w:t>
      </w:r>
      <w:r w:rsidDel="00000000" w:rsidR="00000000" w:rsidRPr="00000000">
        <w:rPr>
          <w:color w:val="333333"/>
          <w:sz w:val="20.040000915527344"/>
          <w:szCs w:val="20.040000915527344"/>
          <w:highlight w:val="white"/>
          <w:rtl w:val="0"/>
        </w:rPr>
        <w:t xml:space="preserve">rehire</w:t>
      </w:r>
      <w:r w:rsidDel="00000000" w:rsidR="00000000" w:rsidRPr="00000000">
        <w:rPr>
          <w:rFonts w:ascii="Arial" w:cs="Arial" w:eastAsia="Arial" w:hAnsi="Arial"/>
          <w:b w:val="0"/>
          <w:i w:val="0"/>
          <w:smallCaps w:val="0"/>
          <w:strike w:val="0"/>
          <w:color w:val="333333"/>
          <w:sz w:val="20.040000915527344"/>
          <w:szCs w:val="20.040000915527344"/>
          <w:highlight w:val="white"/>
          <w:u w:val="none"/>
          <w:vertAlign w:val="baseline"/>
          <w:rtl w:val="0"/>
        </w:rPr>
        <w:t xml:space="preserve"> rights.</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160888671875" w:line="229.30840015411377" w:lineRule="auto"/>
        <w:ind w:left="464.61238861083984" w:right="34.5703125" w:firstLine="8.416824340820312"/>
        <w:jc w:val="left"/>
        <w:rPr>
          <w:rFonts w:ascii="Arial" w:cs="Arial" w:eastAsia="Arial" w:hAnsi="Arial"/>
          <w:b w:val="0"/>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Persons specified in a grant.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This type of search waiver may be requested to hire a </w:t>
      </w:r>
      <w:r w:rsidDel="00000000" w:rsidR="00000000" w:rsidRPr="00000000">
        <w:rPr>
          <w:color w:val="333333"/>
          <w:sz w:val="20.040000915527344"/>
          <w:szCs w:val="20.040000915527344"/>
          <w:rtl w:val="0"/>
        </w:rPr>
        <w:t xml:space="preserve">candidate who has</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 been named as a  Principal Investigator in a grant application or for an individual that has been designated in a grant application as  someone intended to work on the project.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396728515625" w:line="229.5084285736084" w:lineRule="auto"/>
        <w:ind w:left="464.81189727783203" w:right="100.1025390625" w:firstLine="8.016891479492188"/>
        <w:jc w:val="left"/>
        <w:rPr>
          <w:rFonts w:ascii="Arial" w:cs="Arial" w:eastAsia="Arial" w:hAnsi="Arial"/>
          <w:b w:val="0"/>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Dual career hire.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This type of search waiver may be used when the successful recruitment or retention of an  executive or senior administrator is ultimately dependent on an appointment for his or her spouse/partner. Every  spouse/partner hire must meet the qualifications of the position and is contingent on ultimate employment or retention  of the associated individual.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7152099609375" w:line="229.30821418762207" w:lineRule="auto"/>
        <w:ind w:left="465.4123306274414" w:right="255.732421875" w:firstLine="7.415618896484375"/>
        <w:jc w:val="left"/>
        <w:rPr>
          <w:rFonts w:ascii="Arial" w:cs="Arial" w:eastAsia="Arial" w:hAnsi="Arial"/>
          <w:b w:val="0"/>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Multiple hires from a single search.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The offer of employment to a candidate that has been identified from an  existing applicant pool in response to a recent posting for the same job title or a position with significantly similar job  duties, responsibilities and qualifications.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3936767578125" w:line="229.90779876708984" w:lineRule="auto"/>
        <w:ind w:left="464.81128692626953" w:right="280.00244140625" w:firstLine="8.015594482421875"/>
        <w:jc w:val="left"/>
        <w:rPr>
          <w:rFonts w:ascii="Arial" w:cs="Arial" w:eastAsia="Arial" w:hAnsi="Arial"/>
          <w:b w:val="0"/>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Dispute resolution.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Placement of an individual in a position for the purpose of resolving an employment complaint,  grievance, or dispute.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3826904296875" w:line="228.70830059051514" w:lineRule="auto"/>
        <w:ind w:left="465.61290740966797" w:right="179.66552734375" w:hanging="7.2144317626953125"/>
        <w:jc w:val="left"/>
        <w:rPr>
          <w:rFonts w:ascii="Arial" w:cs="Arial" w:eastAsia="Arial" w:hAnsi="Arial"/>
          <w:b w:val="0"/>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Accommodation. </w:t>
      </w:r>
      <w:r w:rsidDel="00000000" w:rsidR="00000000" w:rsidRPr="00000000">
        <w:rPr>
          <w:rFonts w:ascii="Arial" w:cs="Arial" w:eastAsia="Arial" w:hAnsi="Arial"/>
          <w:b w:val="0"/>
          <w:i w:val="0"/>
          <w:smallCaps w:val="0"/>
          <w:strike w:val="0"/>
          <w:color w:val="333333"/>
          <w:sz w:val="20.040000915527344"/>
          <w:szCs w:val="20.040000915527344"/>
          <w:u w:val="none"/>
          <w:shd w:fill="auto" w:val="clear"/>
          <w:vertAlign w:val="baseline"/>
          <w:rtl w:val="0"/>
        </w:rPr>
        <w:t xml:space="preserve">The assignment of new job duties resulting in a university job title change to provide a reasonable  accommodation for a qualified current employee with a disability.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4046630859375" w:line="240" w:lineRule="auto"/>
        <w:ind w:left="467.215919494628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Provide detailed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reason</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for waiver</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request below.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878875732422" w:right="0" w:firstLine="0"/>
        <w:jc w:val="left"/>
        <w:rPr>
          <w:b w:val="1"/>
          <w:sz w:val="20.040000915527344"/>
          <w:szCs w:val="20.04000091552734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878875732422" w:right="0" w:firstLine="0"/>
        <w:jc w:val="left"/>
        <w:rPr>
          <w:b w:val="1"/>
          <w:sz w:val="20.040000915527344"/>
          <w:szCs w:val="20.04000091552734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878875732422" w:right="0" w:firstLine="0"/>
        <w:jc w:val="left"/>
        <w:rPr>
          <w:b w:val="1"/>
          <w:sz w:val="20.040000915527344"/>
          <w:szCs w:val="20.04000091552734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878875732422" w:right="0" w:firstLine="0"/>
        <w:jc w:val="left"/>
        <w:rPr>
          <w:b w:val="1"/>
          <w:sz w:val="20.040000915527344"/>
          <w:szCs w:val="20.04000091552734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878875732422" w:right="0" w:firstLine="0"/>
        <w:jc w:val="left"/>
        <w:rPr>
          <w:b w:val="1"/>
          <w:sz w:val="20.040000915527344"/>
          <w:szCs w:val="20.04000091552734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878875732422" w:right="0" w:firstLine="0"/>
        <w:jc w:val="left"/>
        <w:rPr>
          <w:b w:val="1"/>
          <w:sz w:val="20.040000915527344"/>
          <w:szCs w:val="20.04000091552734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878875732422"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Detailed Justification (To be completed by Hiring Manager)  </w:t>
      </w:r>
    </w:p>
    <w:tbl>
      <w:tblPr>
        <w:tblStyle w:val="Table2"/>
        <w:tblW w:w="10988.40000152587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8.400001525879"/>
        <w:tblGridChange w:id="0">
          <w:tblGrid>
            <w:gridCol w:w="10988.400001525879"/>
          </w:tblGrid>
        </w:tblGridChange>
      </w:tblGrid>
      <w:tr>
        <w:trPr>
          <w:cantSplit w:val="0"/>
          <w:trHeight w:val="3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600357055664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Attach the following: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857421875" w:line="240" w:lineRule="auto"/>
        <w:ind w:left="63.40999603271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The curriculum vitae or resume of the person you seek to hire without a search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97412109375" w:line="240" w:lineRule="auto"/>
        <w:ind w:left="39.920005798339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Verification of credentials of the person you seek to hire without a search (if applicable)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750732421875" w:line="240" w:lineRule="auto"/>
        <w:ind w:left="43.661689758300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Copy of grant application naming the person you seek to hire (if applicable)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750732421875" w:line="240" w:lineRule="auto"/>
        <w:ind w:left="43.66168975830078" w:right="0" w:firstLine="0"/>
        <w:jc w:val="left"/>
        <w:rPr>
          <w:sz w:val="18"/>
          <w:szCs w:val="18"/>
        </w:rPr>
      </w:pPr>
      <w:r w:rsidDel="00000000" w:rsidR="00000000" w:rsidRPr="00000000">
        <w:rPr>
          <w:rtl w:val="0"/>
        </w:rPr>
      </w:r>
    </w:p>
    <w:tbl>
      <w:tblPr>
        <w:tblStyle w:val="Table3"/>
        <w:tblW w:w="10790.400390625" w:type="dxa"/>
        <w:jc w:val="left"/>
        <w:tblInd w:w="98.4000015258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5.2001953125"/>
        <w:gridCol w:w="5395.2001953125"/>
        <w:tblGridChange w:id="0">
          <w:tblGrid>
            <w:gridCol w:w="5395.2001953125"/>
            <w:gridCol w:w="5395.2001953125"/>
          </w:tblGrid>
        </w:tblGridChange>
      </w:tblGrid>
      <w:tr>
        <w:trPr>
          <w:cantSplit w:val="0"/>
          <w:trHeight w:val="9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29199218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Requestor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946777343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Requestor Signature: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94677734375" w:right="0" w:firstLine="0"/>
              <w:jc w:val="left"/>
              <w:rPr>
                <w:b w:val="1"/>
                <w:color w:val="333333"/>
                <w:sz w:val="20.040000915527344"/>
                <w:szCs w:val="20.04000091552734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946777343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Date: </w:t>
            </w:r>
          </w:p>
        </w:tc>
      </w:tr>
      <w:tr>
        <w:trPr>
          <w:cantSplit w:val="0"/>
          <w:trHeight w:val="9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44249725342" w:lineRule="auto"/>
              <w:ind w:left="127.02835083007812" w:right="625.30517578125" w:firstLine="0.400848388671875"/>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HRP Recommendation Y/N (Include comments if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9746093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HRP Signature: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974609375" w:right="0" w:firstLine="0"/>
              <w:jc w:val="left"/>
              <w:rPr>
                <w:b w:val="1"/>
                <w:color w:val="333333"/>
                <w:sz w:val="20.040000915527344"/>
                <w:szCs w:val="20.04000091552734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97460937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Date: </w:t>
            </w:r>
          </w:p>
        </w:tc>
      </w:tr>
      <w:tr>
        <w:trPr>
          <w:cantSplit w:val="0"/>
          <w:trHeight w:val="90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2877502441406"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Dean/VP/Designee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9887695312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Dean/VP/Designee Signature: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98876953125" w:right="0" w:firstLine="0"/>
              <w:jc w:val="left"/>
              <w:rPr>
                <w:b w:val="1"/>
                <w:color w:val="333333"/>
                <w:sz w:val="20.040000915527344"/>
                <w:szCs w:val="20.04000091552734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98876953125" w:right="0" w:firstLine="0"/>
              <w:jc w:val="left"/>
              <w:rPr>
                <w:rFonts w:ascii="Arial" w:cs="Arial" w:eastAsia="Arial" w:hAnsi="Arial"/>
                <w:b w:val="1"/>
                <w:i w:val="0"/>
                <w:smallCaps w:val="0"/>
                <w:strike w:val="0"/>
                <w:color w:val="333333"/>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Date: </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33333"/>
          <w:sz w:val="20.040000915527344"/>
          <w:szCs w:val="20.040000915527344"/>
        </w:rPr>
      </w:pPr>
      <w:r w:rsidDel="00000000" w:rsidR="00000000" w:rsidRPr="00000000">
        <w:rPr>
          <w:rFonts w:ascii="Arial" w:cs="Arial" w:eastAsia="Arial" w:hAnsi="Arial"/>
          <w:b w:val="1"/>
          <w:i w:val="0"/>
          <w:smallCaps w:val="0"/>
          <w:strike w:val="0"/>
          <w:color w:val="333333"/>
          <w:sz w:val="20.040000915527344"/>
          <w:szCs w:val="20.040000915527344"/>
          <w:u w:val="none"/>
          <w:shd w:fill="auto" w:val="clear"/>
          <w:vertAlign w:val="baseline"/>
          <w:rtl w:val="0"/>
        </w:rPr>
        <w:t xml:space="preserve">VCU HR Approver Name: </w:t>
        <w:tab/>
        <w:tab/>
        <w:t xml:space="preserve">VCU HR Approver Signature: </w:t>
        <w:tab/>
        <w:tab/>
        <w:tab/>
        <w:tab/>
        <w:t xml:space="preserve">Date: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color w:val="333333"/>
          <w:sz w:val="20.040000915527344"/>
          <w:szCs w:val="20.04000091552734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color w:val="333333"/>
          <w:sz w:val="20.040000915527344"/>
          <w:szCs w:val="20.04000091552734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color w:val="333333"/>
          <w:sz w:val="20.040000915527344"/>
          <w:szCs w:val="20.04000091552734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Steps:  </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39.33990478515625" w:line="239.9040126800537" w:lineRule="auto"/>
        <w:ind w:left="720" w:right="431.60156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the instructions on the Talent Wiki (https://wiki.vcu.edu/display/HR/Talent+@VCU+Recruiting) to create a job  posting in Talent@VCU. </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Posting Details: For type of search select “direct appointment.” </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 Documents</w:t>
      </w:r>
      <w:r w:rsidDel="00000000" w:rsidR="00000000" w:rsidRPr="00000000">
        <w:rPr>
          <w:sz w:val="20"/>
          <w:szCs w:val="20"/>
          <w:rtl w:val="0"/>
        </w:rPr>
        <w:t xml:space="preserve">: Attach waiver request form for any supplemental documents.</w:t>
      </w:r>
    </w:p>
    <w:sectPr>
      <w:headerReference r:id="rId6" w:type="default"/>
      <w:pgSz w:h="15840" w:w="12240" w:orient="portrait"/>
      <w:pgMar w:bottom="2226.439971923828" w:top="255.599365234375" w:left="621.5999984741211"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-12191</wp:posOffset>
          </wp:positionH>
          <wp:positionV relativeFrom="page">
            <wp:posOffset>-9524</wp:posOffset>
          </wp:positionV>
          <wp:extent cx="7786688" cy="8859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6688" cy="8859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